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20" w:rsidRPr="003F6620" w:rsidRDefault="003F6620" w:rsidP="003F6620">
      <w:pPr>
        <w:spacing w:after="144" w:line="43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F6620">
        <w:rPr>
          <w:rFonts w:ascii="Times New Roman" w:eastAsia="Times New Roman" w:hAnsi="Times New Roman" w:cs="Times New Roman"/>
          <w:b/>
          <w:bCs/>
          <w:sz w:val="36"/>
          <w:szCs w:val="36"/>
          <w:bdr w:val="single" w:sz="2" w:space="0" w:color="000000" w:frame="1"/>
          <w:lang w:eastAsia="es-ES"/>
        </w:rPr>
        <w:t>Crítica, Análisis y Valoración de </w:t>
      </w:r>
      <w:r w:rsidRPr="003F662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bdr w:val="single" w:sz="2" w:space="0" w:color="000000" w:frame="1"/>
          <w:lang w:eastAsia="es-ES"/>
        </w:rPr>
        <w:t>Beneficios psicológicos de la música</w:t>
      </w:r>
      <w:r w:rsidRPr="003F6620">
        <w:rPr>
          <w:rFonts w:ascii="Times New Roman" w:eastAsia="Times New Roman" w:hAnsi="Times New Roman" w:cs="Times New Roman"/>
          <w:b/>
          <w:bCs/>
          <w:sz w:val="36"/>
          <w:szCs w:val="36"/>
          <w:bdr w:val="single" w:sz="2" w:space="0" w:color="000000" w:frame="1"/>
          <w:lang w:eastAsia="es-ES"/>
        </w:rPr>
        <w:t xml:space="preserve"> de Xavier </w:t>
      </w:r>
      <w:proofErr w:type="spellStart"/>
      <w:r w:rsidRPr="003F6620">
        <w:rPr>
          <w:rFonts w:ascii="Times New Roman" w:eastAsia="Times New Roman" w:hAnsi="Times New Roman" w:cs="Times New Roman"/>
          <w:b/>
          <w:bCs/>
          <w:sz w:val="36"/>
          <w:szCs w:val="36"/>
          <w:bdr w:val="single" w:sz="2" w:space="0" w:color="000000" w:frame="1"/>
          <w:lang w:eastAsia="es-ES"/>
        </w:rPr>
        <w:t>Conesa</w:t>
      </w:r>
      <w:proofErr w:type="spellEnd"/>
    </w:p>
    <w:p w:rsidR="003F6620" w:rsidRPr="003F6620" w:rsidRDefault="003F6620" w:rsidP="003F6620">
      <w:pPr>
        <w:rPr>
          <w:lang w:eastAsia="es-ES"/>
        </w:rPr>
      </w:pPr>
      <w:r w:rsidRPr="003F6620">
        <w:rPr>
          <w:lang w:eastAsia="es-ES"/>
        </w:rPr>
        <w:pict>
          <v:rect id="_x0000_i1025" style="width:0;height:1.5pt" o:hralign="center" o:hrstd="t" o:hr="t" fillcolor="#a0a0a0" stroked="f"/>
        </w:pict>
      </w:r>
    </w:p>
    <w:p w:rsidR="003F6620" w:rsidRPr="003F6620" w:rsidRDefault="003F6620" w:rsidP="003F6620">
      <w:pPr>
        <w:spacing w:after="144" w:line="43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F6620">
        <w:rPr>
          <w:rFonts w:ascii="Times New Roman" w:eastAsia="Times New Roman" w:hAnsi="Times New Roman" w:cs="Times New Roman"/>
          <w:b/>
          <w:bCs/>
          <w:sz w:val="36"/>
          <w:szCs w:val="36"/>
          <w:bdr w:val="single" w:sz="2" w:space="0" w:color="000000" w:frame="1"/>
          <w:lang w:eastAsia="es-ES"/>
        </w:rPr>
        <w:t>Análisis Crítico</w:t>
      </w:r>
    </w:p>
    <w:p w:rsidR="003F6620" w:rsidRPr="003F6620" w:rsidRDefault="003F6620" w:rsidP="003F6620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3F6620">
        <w:rPr>
          <w:rFonts w:ascii="Times New Roman" w:eastAsia="Times New Roman" w:hAnsi="Times New Roman" w:cs="Times New Roman"/>
          <w:b/>
          <w:bCs/>
          <w:sz w:val="27"/>
          <w:szCs w:val="27"/>
          <w:bdr w:val="single" w:sz="2" w:space="0" w:color="000000" w:frame="1"/>
          <w:lang w:eastAsia="es-ES"/>
        </w:rPr>
        <w:t>1. Temática y Propósito</w:t>
      </w: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 </w:t>
      </w:r>
      <w:r w:rsidRPr="003F6620">
        <w:rPr>
          <w:rFonts w:ascii="Times New Roman" w:eastAsia="Times New Roman" w:hAnsi="Times New Roman" w:cs="Times New Roman"/>
          <w:i/>
          <w:iCs/>
          <w:sz w:val="27"/>
          <w:szCs w:val="27"/>
          <w:bdr w:val="single" w:sz="2" w:space="0" w:color="000000" w:frame="1"/>
          <w:lang w:eastAsia="es-ES"/>
        </w:rPr>
        <w:t>Beneficios psicológicos de la música</w:t>
      </w: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 probablemente explora cómo la música influye en la salud mental, las emociones, los procesos cognitivos y el bienestar general, tanto en contextos terapéuticos como en la vida cotidiana. Escrito por Xavier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Conesa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, psicólogo clínico con más de 30 años de experiencia, tutor en la Universidad de Barcelona y director del Máster en Sexología en el Instituto Superior de Estudios Sexológicos (ISES), el libro se apoyaría en su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expertise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 para analizar el impacto de la música desde una perspectiva psicológica y basada en la evidencia. La música es un tema bien estudiado en campos como la musicoterapia, la neuropsicología y la psicología clínica, y el libro probablemente conecta estas disciplinas con aplicaciones prácticas para un público amplio.</w:t>
      </w:r>
    </w:p>
    <w:p w:rsidR="003F6620" w:rsidRPr="003F6620" w:rsidRDefault="003F6620" w:rsidP="003F6620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Basado en el contexto del autor y el tema, el libro podría estructurarse en secciones como:</w:t>
      </w:r>
    </w:p>
    <w:p w:rsidR="003F6620" w:rsidRPr="003F6620" w:rsidRDefault="003F6620" w:rsidP="003F6620">
      <w:pPr>
        <w:numPr>
          <w:ilvl w:val="0"/>
          <w:numId w:val="1"/>
        </w:numPr>
        <w:spacing w:after="0" w:afterAutospacing="1" w:line="360" w:lineRule="atLeast"/>
        <w:ind w:left="945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3F6620">
        <w:rPr>
          <w:rFonts w:ascii="Times New Roman" w:eastAsia="Times New Roman" w:hAnsi="Times New Roman" w:cs="Times New Roman"/>
          <w:b/>
          <w:bCs/>
          <w:sz w:val="27"/>
          <w:szCs w:val="27"/>
          <w:bdr w:val="single" w:sz="2" w:space="0" w:color="000000" w:frame="1"/>
          <w:lang w:eastAsia="es-ES"/>
        </w:rPr>
        <w:t>La música y el cerebro</w:t>
      </w: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: Exploraría cómo la música activa áreas cerebrales relacionadas con la emoción, la memoria y la atención, posiblemente mencionando la liberación de dopamina en el sistema límbico o la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neuroplasticidad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, como se describe en fuentes científicas (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e.g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., ISEP, Universidad del Rosario).</w:t>
      </w:r>
    </w:p>
    <w:p w:rsidR="003F6620" w:rsidRPr="003F6620" w:rsidRDefault="003F6620" w:rsidP="003F6620">
      <w:pPr>
        <w:numPr>
          <w:ilvl w:val="0"/>
          <w:numId w:val="1"/>
        </w:numPr>
        <w:spacing w:after="0" w:afterAutospacing="1" w:line="360" w:lineRule="atLeast"/>
        <w:ind w:left="945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3F6620">
        <w:rPr>
          <w:rFonts w:ascii="Times New Roman" w:eastAsia="Times New Roman" w:hAnsi="Times New Roman" w:cs="Times New Roman"/>
          <w:b/>
          <w:bCs/>
          <w:sz w:val="27"/>
          <w:szCs w:val="27"/>
          <w:bdr w:val="single" w:sz="2" w:space="0" w:color="000000" w:frame="1"/>
          <w:lang w:eastAsia="es-ES"/>
        </w:rPr>
        <w:t>La música en la terapia</w:t>
      </w: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: Detallaría el uso de la música en musicoterapia para tratar trastornos como ansiedad, depresión, Alzheimer o autismo, con ejemplos clínicos basados en la práctica de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Conesa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. Podría incluir referencias a musicoterapia activa (tocar instrumentos) y pasiva (escuchar música).</w:t>
      </w:r>
    </w:p>
    <w:p w:rsidR="003F6620" w:rsidRPr="003F6620" w:rsidRDefault="003F6620" w:rsidP="003F6620">
      <w:pPr>
        <w:numPr>
          <w:ilvl w:val="0"/>
          <w:numId w:val="1"/>
        </w:numPr>
        <w:spacing w:after="0" w:afterAutospacing="1" w:line="360" w:lineRule="atLeast"/>
        <w:ind w:left="945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3F6620">
        <w:rPr>
          <w:rFonts w:ascii="Times New Roman" w:eastAsia="Times New Roman" w:hAnsi="Times New Roman" w:cs="Times New Roman"/>
          <w:b/>
          <w:bCs/>
          <w:sz w:val="27"/>
          <w:szCs w:val="27"/>
          <w:bdr w:val="single" w:sz="2" w:space="0" w:color="000000" w:frame="1"/>
          <w:lang w:eastAsia="es-ES"/>
        </w:rPr>
        <w:t>La música en la vida diaria</w:t>
      </w: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: Ofrecería consejos prácticos para usar la música como herramienta de relajación, motivación, mejora del estado de ánimo o desarrollo cognitivo, similar a los enfoques descritos en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Psicosalud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 Almería y otras fuentes.</w:t>
      </w:r>
    </w:p>
    <w:p w:rsidR="003F6620" w:rsidRPr="003F6620" w:rsidRDefault="003F6620" w:rsidP="003F6620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El propósito del libro sería educativo y práctico, buscando informar al público general sobre los mecanismos psicológicos de la música y proporcionar estrategias accesibles para aprovechar sus beneficios. Dado el estilo “claro y sencillo” de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Conesa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 en </w:t>
      </w:r>
      <w:r w:rsidRPr="003F6620">
        <w:rPr>
          <w:rFonts w:ascii="Times New Roman" w:eastAsia="Times New Roman" w:hAnsi="Times New Roman" w:cs="Times New Roman"/>
          <w:i/>
          <w:iCs/>
          <w:sz w:val="27"/>
          <w:szCs w:val="27"/>
          <w:bdr w:val="single" w:sz="2" w:space="0" w:color="000000" w:frame="1"/>
          <w:lang w:eastAsia="es-ES"/>
        </w:rPr>
        <w:t>El poder terapéutico de las palabras</w:t>
      </w: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, este libro probablemente también es accesible, dirigido a no especialistas, pero con un </w:t>
      </w: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lastRenderedPageBreak/>
        <w:t>trasfondo psicológico que atrae a interesados en salud mental, educación o musicoterapia.</w:t>
      </w:r>
    </w:p>
    <w:p w:rsidR="003F6620" w:rsidRPr="003F6620" w:rsidRDefault="003F6620" w:rsidP="003F6620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3F6620">
        <w:rPr>
          <w:rFonts w:ascii="Times New Roman" w:eastAsia="Times New Roman" w:hAnsi="Times New Roman" w:cs="Times New Roman"/>
          <w:b/>
          <w:bCs/>
          <w:sz w:val="27"/>
          <w:szCs w:val="27"/>
          <w:bdr w:val="single" w:sz="2" w:space="0" w:color="000000" w:frame="1"/>
          <w:lang w:eastAsia="es-ES"/>
        </w:rPr>
        <w:t>2. Fortalezas</w:t>
      </w:r>
    </w:p>
    <w:p w:rsidR="003F6620" w:rsidRPr="003F6620" w:rsidRDefault="003F6620" w:rsidP="003F6620">
      <w:pPr>
        <w:numPr>
          <w:ilvl w:val="0"/>
          <w:numId w:val="2"/>
        </w:numPr>
        <w:spacing w:after="0" w:afterAutospacing="1" w:line="360" w:lineRule="atLeast"/>
        <w:ind w:left="945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3F6620">
        <w:rPr>
          <w:rFonts w:ascii="Times New Roman" w:eastAsia="Times New Roman" w:hAnsi="Times New Roman" w:cs="Times New Roman"/>
          <w:b/>
          <w:bCs/>
          <w:sz w:val="27"/>
          <w:szCs w:val="27"/>
          <w:bdr w:val="single" w:sz="2" w:space="0" w:color="000000" w:frame="1"/>
          <w:lang w:eastAsia="es-ES"/>
        </w:rPr>
        <w:t>Autoridad del autor</w:t>
      </w: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: La trayectoria de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Conesa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 como psicólogo clínico, sexólogo y formador en el ISES aporta credibilidad. Su experiencia en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Mollet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 del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Vallès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 y su enfoque basado en tratamientos psicológicos basados en la evidencia (como se menciona en </w:t>
      </w:r>
      <w:hyperlink r:id="rId6" w:tgtFrame="_blank" w:history="1">
        <w:r w:rsidRPr="003F6620">
          <w:rPr>
            <w:rFonts w:ascii="Times New Roman" w:eastAsia="Times New Roman" w:hAnsi="Times New Roman" w:cs="Times New Roman"/>
            <w:color w:val="1155CC"/>
            <w:sz w:val="27"/>
            <w:szCs w:val="27"/>
            <w:u w:val="single"/>
            <w:bdr w:val="single" w:sz="2" w:space="0" w:color="000000" w:frame="1"/>
            <w:lang w:eastAsia="es-ES"/>
          </w:rPr>
          <w:t>psiquiatria.com</w:t>
        </w:r>
      </w:hyperlink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) sugieren un tratamiento riguroso del tema.</w:t>
      </w:r>
    </w:p>
    <w:p w:rsidR="003F6620" w:rsidRPr="003F6620" w:rsidRDefault="003F6620" w:rsidP="003F6620">
      <w:pPr>
        <w:numPr>
          <w:ilvl w:val="0"/>
          <w:numId w:val="2"/>
        </w:numPr>
        <w:spacing w:after="0" w:afterAutospacing="1" w:line="360" w:lineRule="atLeast"/>
        <w:ind w:left="945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3F6620">
        <w:rPr>
          <w:rFonts w:ascii="Times New Roman" w:eastAsia="Times New Roman" w:hAnsi="Times New Roman" w:cs="Times New Roman"/>
          <w:b/>
          <w:bCs/>
          <w:sz w:val="27"/>
          <w:szCs w:val="27"/>
          <w:bdr w:val="single" w:sz="2" w:space="0" w:color="000000" w:frame="1"/>
          <w:lang w:eastAsia="es-ES"/>
        </w:rPr>
        <w:t>Relevancia del tema</w:t>
      </w: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: La música es universalmente reconocida por su impacto emocional y cognitivo. Fuentes como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Psicosalud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 Almería destacan que la música evoca emociones, mejora la memoria, reduce el estrés y facilita el aprendizaje de idiomas, lo que indica que el libro aborda un tema de amplio interés y actualidad. Otras fuentes, como la Universidad del Rosario, subrayan su capacidad para evocar recuerdos en pacientes con Alzheimer, reforzando su relevancia clínica.</w:t>
      </w:r>
    </w:p>
    <w:p w:rsidR="003F6620" w:rsidRPr="003F6620" w:rsidRDefault="003F6620" w:rsidP="003F6620">
      <w:pPr>
        <w:numPr>
          <w:ilvl w:val="0"/>
          <w:numId w:val="2"/>
        </w:numPr>
        <w:spacing w:after="0" w:afterAutospacing="1" w:line="360" w:lineRule="atLeast"/>
        <w:ind w:left="945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3F6620">
        <w:rPr>
          <w:rFonts w:ascii="Times New Roman" w:eastAsia="Times New Roman" w:hAnsi="Times New Roman" w:cs="Times New Roman"/>
          <w:b/>
          <w:bCs/>
          <w:sz w:val="27"/>
          <w:szCs w:val="27"/>
          <w:bdr w:val="single" w:sz="2" w:space="0" w:color="000000" w:frame="1"/>
          <w:lang w:eastAsia="es-ES"/>
        </w:rPr>
        <w:t>Aplicabilidad práctica</w:t>
      </w: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: Siguiendo el estilo de su obra anterior,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Conesa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 probablemente ofrece consejos prácticos, como seleccionar música para reducir la ansiedad, mejorar la concentración o fomentar habilidades sociales, lo que lo hace útil para terapeutas, educadores, padres y el público general. Por ejemplo, fuentes generales sugieren que la música clásica reduce la presión arterial, y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Conesa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 podría incluir recomendaciones similares.</w:t>
      </w:r>
    </w:p>
    <w:p w:rsidR="003F6620" w:rsidRPr="003F6620" w:rsidRDefault="003F6620" w:rsidP="003F6620">
      <w:pPr>
        <w:numPr>
          <w:ilvl w:val="0"/>
          <w:numId w:val="2"/>
        </w:numPr>
        <w:spacing w:after="0" w:afterAutospacing="1" w:line="360" w:lineRule="atLeast"/>
        <w:ind w:left="945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3F6620">
        <w:rPr>
          <w:rFonts w:ascii="Times New Roman" w:eastAsia="Times New Roman" w:hAnsi="Times New Roman" w:cs="Times New Roman"/>
          <w:b/>
          <w:bCs/>
          <w:sz w:val="27"/>
          <w:szCs w:val="27"/>
          <w:bdr w:val="single" w:sz="2" w:space="0" w:color="000000" w:frame="1"/>
          <w:lang w:eastAsia="es-ES"/>
        </w:rPr>
        <w:t>Enfoque integrador</w:t>
      </w: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: El libro podría combinar neurociencia, psicología y musicoterapia, ofreciendo una perspectiva holística. Fuentes como ISEP destacan que la música estimula la memoria, la atención y las emociones, y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Conesa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, con su formación, probablemente integra estos hallazgos en un marco accesible.</w:t>
      </w:r>
    </w:p>
    <w:p w:rsidR="003F6620" w:rsidRPr="003F6620" w:rsidRDefault="003F6620" w:rsidP="003F6620">
      <w:pPr>
        <w:numPr>
          <w:ilvl w:val="0"/>
          <w:numId w:val="3"/>
        </w:numPr>
        <w:spacing w:after="0" w:afterAutospacing="1" w:line="360" w:lineRule="atLeast"/>
        <w:ind w:left="945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cortisol con música relajante o la mejora de la autoestima en adolescentes.</w:t>
      </w:r>
    </w:p>
    <w:p w:rsidR="003F6620" w:rsidRPr="003F6620" w:rsidRDefault="003F6620" w:rsidP="003F6620">
      <w:pPr>
        <w:numPr>
          <w:ilvl w:val="0"/>
          <w:numId w:val="3"/>
        </w:numPr>
        <w:spacing w:after="0" w:afterAutospacing="1" w:line="360" w:lineRule="atLeast"/>
        <w:ind w:left="945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3F6620">
        <w:rPr>
          <w:rFonts w:ascii="Times New Roman" w:eastAsia="Times New Roman" w:hAnsi="Times New Roman" w:cs="Times New Roman"/>
          <w:b/>
          <w:bCs/>
          <w:sz w:val="27"/>
          <w:szCs w:val="27"/>
          <w:bdr w:val="single" w:sz="2" w:space="0" w:color="000000" w:frame="1"/>
          <w:lang w:eastAsia="es-ES"/>
        </w:rPr>
        <w:t>Posible simplificación</w:t>
      </w: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: Al dirigirse a un público general, el libro podría simplificar conceptos complejos, como la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neuroplasticidad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 o los efectos de la música en trastornos específicos, lo que podría limitar su profundidad para profesionales. Por ejemplo, fuentes académicas como ISEP abordan la modulación del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arousal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, pero un enfoque simplificado podría omitir estos detalles.</w:t>
      </w:r>
    </w:p>
    <w:p w:rsidR="003F6620" w:rsidRPr="003F6620" w:rsidRDefault="003F6620" w:rsidP="003F6620">
      <w:pPr>
        <w:numPr>
          <w:ilvl w:val="0"/>
          <w:numId w:val="3"/>
        </w:numPr>
        <w:spacing w:after="0" w:afterAutospacing="1" w:line="360" w:lineRule="atLeast"/>
        <w:ind w:left="945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bookmarkStart w:id="0" w:name="_GoBack"/>
      <w:bookmarkEnd w:id="0"/>
      <w:r w:rsidRPr="003F6620">
        <w:rPr>
          <w:rFonts w:ascii="Times New Roman" w:eastAsia="Times New Roman" w:hAnsi="Times New Roman" w:cs="Times New Roman"/>
          <w:b/>
          <w:bCs/>
          <w:sz w:val="27"/>
          <w:szCs w:val="27"/>
          <w:bdr w:val="single" w:sz="2" w:space="0" w:color="000000" w:frame="1"/>
          <w:lang w:eastAsia="es-ES"/>
        </w:rPr>
        <w:lastRenderedPageBreak/>
        <w:t>Alcance cultural limitado</w:t>
      </w: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: La música tiene significados y efectos variables según las culturas, y no está claro si el libro aborda estas diferencias. Fuentes como la Universidad de Valencia destacan que las emociones evocadas por la música trascienden culturas, pero los ejemplos prácticos de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Conesa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 podrían centrarse en contextos occidentales, limitando su aplicabilidad global.</w:t>
      </w:r>
    </w:p>
    <w:p w:rsidR="003F6620" w:rsidRPr="003F6620" w:rsidRDefault="003F6620" w:rsidP="003F6620">
      <w:pPr>
        <w:numPr>
          <w:ilvl w:val="0"/>
          <w:numId w:val="3"/>
        </w:numPr>
        <w:spacing w:after="0" w:afterAutospacing="1" w:line="360" w:lineRule="atLeast"/>
        <w:ind w:left="945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3F6620">
        <w:rPr>
          <w:rFonts w:ascii="Times New Roman" w:eastAsia="Times New Roman" w:hAnsi="Times New Roman" w:cs="Times New Roman"/>
          <w:b/>
          <w:bCs/>
          <w:sz w:val="27"/>
          <w:szCs w:val="27"/>
          <w:bdr w:val="single" w:sz="2" w:space="0" w:color="000000" w:frame="1"/>
          <w:lang w:eastAsia="es-ES"/>
        </w:rPr>
        <w:t>Competencia con literatura establecida</w:t>
      </w: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: El libro compite con obras consolidadas en musicoterapia (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e.g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.,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Bruscia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) y divulgación científica (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e.g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., </w:t>
      </w:r>
      <w:proofErr w:type="spellStart"/>
      <w:r w:rsidRPr="003F6620">
        <w:rPr>
          <w:rFonts w:ascii="Times New Roman" w:eastAsia="Times New Roman" w:hAnsi="Times New Roman" w:cs="Times New Roman"/>
          <w:i/>
          <w:iCs/>
          <w:sz w:val="27"/>
          <w:szCs w:val="27"/>
          <w:bdr w:val="single" w:sz="2" w:space="0" w:color="000000" w:frame="1"/>
          <w:lang w:eastAsia="es-ES"/>
        </w:rPr>
        <w:t>Music</w:t>
      </w:r>
      <w:proofErr w:type="spellEnd"/>
      <w:r w:rsidRPr="003F6620">
        <w:rPr>
          <w:rFonts w:ascii="Times New Roman" w:eastAsia="Times New Roman" w:hAnsi="Times New Roman" w:cs="Times New Roman"/>
          <w:i/>
          <w:iCs/>
          <w:sz w:val="27"/>
          <w:szCs w:val="27"/>
          <w:bdr w:val="single" w:sz="2" w:space="0" w:color="000000" w:frame="1"/>
          <w:lang w:eastAsia="es-ES"/>
        </w:rPr>
        <w:t xml:space="preserve">, </w:t>
      </w:r>
      <w:proofErr w:type="spellStart"/>
      <w:r w:rsidRPr="003F6620">
        <w:rPr>
          <w:rFonts w:ascii="Times New Roman" w:eastAsia="Times New Roman" w:hAnsi="Times New Roman" w:cs="Times New Roman"/>
          <w:i/>
          <w:iCs/>
          <w:sz w:val="27"/>
          <w:szCs w:val="27"/>
          <w:bdr w:val="single" w:sz="2" w:space="0" w:color="000000" w:frame="1"/>
          <w:lang w:eastAsia="es-ES"/>
        </w:rPr>
        <w:t>Language</w:t>
      </w:r>
      <w:proofErr w:type="spellEnd"/>
      <w:r w:rsidRPr="003F6620">
        <w:rPr>
          <w:rFonts w:ascii="Times New Roman" w:eastAsia="Times New Roman" w:hAnsi="Times New Roman" w:cs="Times New Roman"/>
          <w:i/>
          <w:iCs/>
          <w:sz w:val="27"/>
          <w:szCs w:val="27"/>
          <w:bdr w:val="single" w:sz="2" w:space="0" w:color="000000" w:frame="1"/>
          <w:lang w:eastAsia="es-ES"/>
        </w:rPr>
        <w:t xml:space="preserve">, and </w:t>
      </w:r>
      <w:proofErr w:type="spellStart"/>
      <w:r w:rsidRPr="003F6620">
        <w:rPr>
          <w:rFonts w:ascii="Times New Roman" w:eastAsia="Times New Roman" w:hAnsi="Times New Roman" w:cs="Times New Roman"/>
          <w:i/>
          <w:iCs/>
          <w:sz w:val="27"/>
          <w:szCs w:val="27"/>
          <w:bdr w:val="single" w:sz="2" w:space="0" w:color="000000" w:frame="1"/>
          <w:lang w:eastAsia="es-ES"/>
        </w:rPr>
        <w:t>the</w:t>
      </w:r>
      <w:proofErr w:type="spellEnd"/>
      <w:r w:rsidRPr="003F6620">
        <w:rPr>
          <w:rFonts w:ascii="Times New Roman" w:eastAsia="Times New Roman" w:hAnsi="Times New Roman" w:cs="Times New Roman"/>
          <w:i/>
          <w:iCs/>
          <w:sz w:val="27"/>
          <w:szCs w:val="27"/>
          <w:bdr w:val="single" w:sz="2" w:space="0" w:color="000000" w:frame="1"/>
          <w:lang w:eastAsia="es-ES"/>
        </w:rPr>
        <w:t xml:space="preserve"> </w:t>
      </w:r>
      <w:proofErr w:type="spellStart"/>
      <w:r w:rsidRPr="003F6620">
        <w:rPr>
          <w:rFonts w:ascii="Times New Roman" w:eastAsia="Times New Roman" w:hAnsi="Times New Roman" w:cs="Times New Roman"/>
          <w:i/>
          <w:iCs/>
          <w:sz w:val="27"/>
          <w:szCs w:val="27"/>
          <w:bdr w:val="single" w:sz="2" w:space="0" w:color="000000" w:frame="1"/>
          <w:lang w:eastAsia="es-ES"/>
        </w:rPr>
        <w:t>Brain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 de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Patel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). Sin un diferenciador claro, podría no destacar en un mercado saturado.</w:t>
      </w:r>
    </w:p>
    <w:p w:rsidR="003F6620" w:rsidRPr="003F6620" w:rsidRDefault="003F6620" w:rsidP="003F6620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3F6620">
        <w:rPr>
          <w:rFonts w:ascii="Times New Roman" w:eastAsia="Times New Roman" w:hAnsi="Times New Roman" w:cs="Times New Roman"/>
          <w:b/>
          <w:bCs/>
          <w:sz w:val="27"/>
          <w:szCs w:val="27"/>
          <w:bdr w:val="single" w:sz="2" w:space="0" w:color="000000" w:frame="1"/>
          <w:lang w:eastAsia="es-ES"/>
        </w:rPr>
        <w:t>4. Relevancia Contextual</w:t>
      </w: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 Publicado presumiblemente entre 2023 y 2025 (según la cronología de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Conesa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 y la mención en su sitio), el libro llega en un momento de creciente interés por intervenciones no farmacológicas en salud mental, especialmente tras la pandemia. Fuentes como </w:t>
      </w:r>
      <w:hyperlink r:id="rId7" w:tgtFrame="_blank" w:history="1">
        <w:r w:rsidRPr="003F6620">
          <w:rPr>
            <w:rFonts w:ascii="Times New Roman" w:eastAsia="Times New Roman" w:hAnsi="Times New Roman" w:cs="Times New Roman"/>
            <w:color w:val="1155CC"/>
            <w:sz w:val="27"/>
            <w:szCs w:val="27"/>
            <w:u w:val="single"/>
            <w:bdr w:val="single" w:sz="2" w:space="0" w:color="000000" w:frame="1"/>
            <w:lang w:eastAsia="es-ES"/>
          </w:rPr>
          <w:t>uisys.es</w:t>
        </w:r>
      </w:hyperlink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 destacan que la música reduce el estrés, la ansiedad y la depresión, y mejora la memoria en personas mayores, lo que alinea el libro con tendencias actuales. Su enfoque en musicoterapia y aplicaciones cotidianas responde a la demanda de herramientas accesibles para el bienestar. Sin embargo, el formato en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Blogger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 podría limitar su alcance frente a publicaciones más formales, y la falta de reseñas específicas en línea sugiere una difusión limitada.</w:t>
      </w:r>
    </w:p>
    <w:p w:rsidR="003F6620" w:rsidRPr="003F6620" w:rsidRDefault="003F6620" w:rsidP="003F6620">
      <w:pPr>
        <w:spacing w:before="720" w:after="72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620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6" style="width:0;height:1.5pt" o:hralign="center" o:hrstd="t" o:hr="t" fillcolor="#a0a0a0" stroked="f"/>
        </w:pict>
      </w:r>
    </w:p>
    <w:p w:rsidR="003F6620" w:rsidRPr="003F6620" w:rsidRDefault="003F6620" w:rsidP="003F6620">
      <w:pPr>
        <w:spacing w:after="144" w:line="43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F6620">
        <w:rPr>
          <w:rFonts w:ascii="Times New Roman" w:eastAsia="Times New Roman" w:hAnsi="Times New Roman" w:cs="Times New Roman"/>
          <w:b/>
          <w:bCs/>
          <w:sz w:val="36"/>
          <w:szCs w:val="36"/>
          <w:bdr w:val="single" w:sz="2" w:space="0" w:color="000000" w:frame="1"/>
          <w:lang w:eastAsia="es-ES"/>
        </w:rPr>
        <w:t>Evaluación</w:t>
      </w:r>
    </w:p>
    <w:p w:rsidR="003F6620" w:rsidRPr="003F6620" w:rsidRDefault="003F6620" w:rsidP="003F6620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3F6620">
        <w:rPr>
          <w:rFonts w:ascii="Times New Roman" w:eastAsia="Times New Roman" w:hAnsi="Times New Roman" w:cs="Times New Roman"/>
          <w:b/>
          <w:bCs/>
          <w:sz w:val="27"/>
          <w:szCs w:val="27"/>
          <w:bdr w:val="single" w:sz="2" w:space="0" w:color="000000" w:frame="1"/>
          <w:lang w:eastAsia="es-ES"/>
        </w:rPr>
        <w:t>1. Contribución Intelectual</w:t>
      </w: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 </w:t>
      </w:r>
      <w:r w:rsidRPr="003F6620">
        <w:rPr>
          <w:rFonts w:ascii="Times New Roman" w:eastAsia="Times New Roman" w:hAnsi="Times New Roman" w:cs="Times New Roman"/>
          <w:i/>
          <w:iCs/>
          <w:sz w:val="27"/>
          <w:szCs w:val="27"/>
          <w:bdr w:val="single" w:sz="2" w:space="0" w:color="000000" w:frame="1"/>
          <w:lang w:eastAsia="es-ES"/>
        </w:rPr>
        <w:t>Beneficios psicológicos de la música</w:t>
      </w: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 probablemente aporta al género de la psicología popular al explicar los efectos de la música en la mente y el bienestar de forma accesible. Su valor radica en sintetizar hallazgos científicos (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e.g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., liberación de endorfinas, mejora de la memoria) para un público no especializado. Sin embargo, sin un marco innovador o estudios originales, podría no destacar frente a obras académicas como las de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Thaut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 o divulgativas como las de Daniel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Levitin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. Comparado con estas, el enfoque de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Conesa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 sería más práctico y menos técnico, priorizando la aplicación sobre la teoría profunda.</w:t>
      </w:r>
    </w:p>
    <w:p w:rsidR="003F6620" w:rsidRPr="003F6620" w:rsidRDefault="003F6620" w:rsidP="003F6620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3F6620">
        <w:rPr>
          <w:rFonts w:ascii="Times New Roman" w:eastAsia="Times New Roman" w:hAnsi="Times New Roman" w:cs="Times New Roman"/>
          <w:b/>
          <w:bCs/>
          <w:sz w:val="27"/>
          <w:szCs w:val="27"/>
          <w:bdr w:val="single" w:sz="2" w:space="0" w:color="000000" w:frame="1"/>
          <w:lang w:eastAsia="es-ES"/>
        </w:rPr>
        <w:t>2. Valor Práctico</w:t>
      </w: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 El libro probablemente ofrece estrategias concretas, como usar música relajante para reducir el cortisol, fomentar habilidades sociales en adolescentes o apoyar la memoria en pacientes con demencia, lo que lo hace valioso para terapeutas, educadores y personas interesadas en el bienestar. La </w:t>
      </w: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lastRenderedPageBreak/>
        <w:t xml:space="preserve">experiencia clínica de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Conesa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 asegura ejemplos relevantes, y fuentes generales respaldan aplicaciones como la musicoterapia en autismo o rehabilitación de adicciones. Su enfoque en contextos terapéuticos y cotidianos lo vuelve versátil, aunque podría beneficiarse de ejemplos más diversos culturalmente.</w:t>
      </w:r>
    </w:p>
    <w:p w:rsidR="003F6620" w:rsidRPr="003F6620" w:rsidRDefault="003F6620" w:rsidP="003F6620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3F6620">
        <w:rPr>
          <w:rFonts w:ascii="Times New Roman" w:eastAsia="Times New Roman" w:hAnsi="Times New Roman" w:cs="Times New Roman"/>
          <w:b/>
          <w:bCs/>
          <w:sz w:val="27"/>
          <w:szCs w:val="27"/>
          <w:bdr w:val="single" w:sz="2" w:space="0" w:color="000000" w:frame="1"/>
          <w:lang w:eastAsia="es-ES"/>
        </w:rPr>
        <w:t>3. Perspectiva Crítica</w:t>
      </w: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 El libro podría alinearse con la tendencia de la psicología popular que promueve soluciones individuales (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e.g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., escuchar música para relajarse) sin abordar factores sistémicos, como el acceso limitado a servicios de salud mental. Esto refleja un enfoque neoliberal que enfatiza la autorregulación, un punto criticado en la literatura terapéutica. Además, el formato de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Blogger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 sugiere una producción menos formal, lo que podría afectar su recepción en círculos académicos o profesionales. La falta de reseñas en línea también indica que no ha generado un impacto significativo en la comunidad, posiblemente debido a su difusión limitada.</w:t>
      </w:r>
    </w:p>
    <w:p w:rsidR="003F6620" w:rsidRPr="003F6620" w:rsidRDefault="003F6620" w:rsidP="003F6620">
      <w:pPr>
        <w:rPr>
          <w:lang w:eastAsia="es-ES"/>
        </w:rPr>
      </w:pPr>
      <w:r w:rsidRPr="003F6620">
        <w:rPr>
          <w:b/>
          <w:bCs/>
          <w:bdr w:val="single" w:sz="2" w:space="0" w:color="000000" w:frame="1"/>
          <w:lang w:eastAsia="es-ES"/>
        </w:rPr>
        <w:t>Pros</w:t>
      </w:r>
      <w:r w:rsidRPr="003F6620">
        <w:rPr>
          <w:bdr w:val="single" w:sz="2" w:space="0" w:color="000000" w:frame="1"/>
          <w:lang w:eastAsia="es-ES"/>
        </w:rPr>
        <w:t>: Tema universalmente relevante, autor experto, práctico para contextos terapéuticos y cotidianos, accesible.</w:t>
      </w:r>
    </w:p>
    <w:p w:rsidR="003F6620" w:rsidRPr="003F6620" w:rsidRDefault="003F6620" w:rsidP="003F6620">
      <w:pPr>
        <w:numPr>
          <w:ilvl w:val="0"/>
          <w:numId w:val="4"/>
        </w:numPr>
        <w:spacing w:after="0" w:afterAutospacing="1" w:line="360" w:lineRule="atLeast"/>
        <w:ind w:left="945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3F6620">
        <w:rPr>
          <w:rFonts w:ascii="Times New Roman" w:eastAsia="Times New Roman" w:hAnsi="Times New Roman" w:cs="Times New Roman"/>
          <w:b/>
          <w:bCs/>
          <w:sz w:val="27"/>
          <w:szCs w:val="27"/>
          <w:bdr w:val="single" w:sz="2" w:space="0" w:color="000000" w:frame="1"/>
          <w:lang w:eastAsia="es-ES"/>
        </w:rPr>
        <w:t>Público objetivo</w:t>
      </w: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: Lectores generales, entusiastas de la salud mental, terapeutas, educadores,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musicoterapeutas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, padres.</w:t>
      </w:r>
    </w:p>
    <w:p w:rsidR="003F6620" w:rsidRPr="003F6620" w:rsidRDefault="003F6620" w:rsidP="003F6620">
      <w:pPr>
        <w:numPr>
          <w:ilvl w:val="0"/>
          <w:numId w:val="4"/>
        </w:numPr>
        <w:spacing w:after="0" w:afterAutospacing="1" w:line="360" w:lineRule="atLeast"/>
        <w:ind w:left="945"/>
        <w:rPr>
          <w:rFonts w:ascii="Times New Roman" w:eastAsia="Times New Roman" w:hAnsi="Times New Roman" w:cs="Times New Roman"/>
          <w:sz w:val="27"/>
          <w:szCs w:val="27"/>
          <w:lang w:eastAsia="es-ES"/>
        </w:rPr>
      </w:pPr>
      <w:r w:rsidRPr="003F6620">
        <w:rPr>
          <w:rFonts w:ascii="Times New Roman" w:eastAsia="Times New Roman" w:hAnsi="Times New Roman" w:cs="Times New Roman"/>
          <w:b/>
          <w:bCs/>
          <w:sz w:val="27"/>
          <w:szCs w:val="27"/>
          <w:bdr w:val="single" w:sz="2" w:space="0" w:color="000000" w:frame="1"/>
          <w:lang w:eastAsia="es-ES"/>
        </w:rPr>
        <w:t>Recomendación</w:t>
      </w:r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: Recomendado para quienes buscan una introducción clara a los beneficios psicológicos de la música o herramientas prácticas para el bienestar. Profesionales podrían usarlo como recurso complementario, pero podrían necesitar textos más especializados (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e.g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.,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Bruscia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 xml:space="preserve">, </w:t>
      </w:r>
      <w:proofErr w:type="spellStart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Thaut</w:t>
      </w:r>
      <w:proofErr w:type="spellEnd"/>
      <w:r w:rsidRPr="003F6620">
        <w:rPr>
          <w:rFonts w:ascii="Times New Roman" w:eastAsia="Times New Roman" w:hAnsi="Times New Roman" w:cs="Times New Roman"/>
          <w:sz w:val="27"/>
          <w:szCs w:val="27"/>
          <w:bdr w:val="single" w:sz="2" w:space="0" w:color="000000" w:frame="1"/>
          <w:lang w:eastAsia="es-ES"/>
        </w:rPr>
        <w:t>) para mayor profundidad.</w:t>
      </w:r>
    </w:p>
    <w:p w:rsidR="00F065C6" w:rsidRDefault="00F065C6"/>
    <w:sectPr w:rsidR="00F065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E65"/>
    <w:multiLevelType w:val="multilevel"/>
    <w:tmpl w:val="4EE4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E2FD8"/>
    <w:multiLevelType w:val="multilevel"/>
    <w:tmpl w:val="47DE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30713"/>
    <w:multiLevelType w:val="multilevel"/>
    <w:tmpl w:val="38FC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65792B"/>
    <w:multiLevelType w:val="multilevel"/>
    <w:tmpl w:val="79E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87"/>
    <w:rsid w:val="003F6620"/>
    <w:rsid w:val="007E4C87"/>
    <w:rsid w:val="00AD7706"/>
    <w:rsid w:val="00F0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F6620"/>
    <w:rPr>
      <w:color w:val="0000FF"/>
      <w:u w:val="single"/>
    </w:rPr>
  </w:style>
  <w:style w:type="paragraph" w:styleId="Sinespaciado">
    <w:name w:val="No Spacing"/>
    <w:uiPriority w:val="1"/>
    <w:qFormat/>
    <w:rsid w:val="003F66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F6620"/>
    <w:rPr>
      <w:color w:val="0000FF"/>
      <w:u w:val="single"/>
    </w:rPr>
  </w:style>
  <w:style w:type="paragraph" w:styleId="Sinespaciado">
    <w:name w:val="No Spacing"/>
    <w:uiPriority w:val="1"/>
    <w:qFormat/>
    <w:rsid w:val="003F6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5444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69985775">
              <w:marLeft w:val="0"/>
              <w:marRight w:val="0"/>
              <w:marTop w:val="0"/>
              <w:marBottom w:val="30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46736727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21262672">
              <w:marLeft w:val="0"/>
              <w:marRight w:val="0"/>
              <w:marTop w:val="0"/>
              <w:marBottom w:val="30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52058921">
              <w:marLeft w:val="0"/>
              <w:marRight w:val="0"/>
              <w:marTop w:val="0"/>
              <w:marBottom w:val="30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999562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808382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435401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98606803">
              <w:marLeft w:val="0"/>
              <w:marRight w:val="0"/>
              <w:marTop w:val="0"/>
              <w:marBottom w:val="30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95382606">
              <w:marLeft w:val="0"/>
              <w:marRight w:val="0"/>
              <w:marTop w:val="0"/>
              <w:marBottom w:val="30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28010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6164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878078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346012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40542521">
              <w:marLeft w:val="0"/>
              <w:marRight w:val="0"/>
              <w:marTop w:val="0"/>
              <w:marBottom w:val="30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54919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75242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739737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464472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606436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44888015">
              <w:marLeft w:val="0"/>
              <w:marRight w:val="0"/>
              <w:marTop w:val="0"/>
              <w:marBottom w:val="30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49463977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22389108">
              <w:marLeft w:val="0"/>
              <w:marRight w:val="0"/>
              <w:marTop w:val="0"/>
              <w:marBottom w:val="30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75076088">
              <w:marLeft w:val="0"/>
              <w:marRight w:val="0"/>
              <w:marTop w:val="0"/>
              <w:marBottom w:val="30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39420606">
              <w:marLeft w:val="0"/>
              <w:marRight w:val="0"/>
              <w:marTop w:val="0"/>
              <w:marBottom w:val="30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65373147">
              <w:marLeft w:val="0"/>
              <w:marRight w:val="0"/>
              <w:marTop w:val="0"/>
              <w:marBottom w:val="30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55616964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29177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31551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243716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787452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735006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025581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isys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quiatri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1272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conesa</dc:creator>
  <cp:lastModifiedBy>conesa</cp:lastModifiedBy>
  <cp:revision>3</cp:revision>
  <dcterms:created xsi:type="dcterms:W3CDTF">2025-05-04T18:57:00Z</dcterms:created>
  <dcterms:modified xsi:type="dcterms:W3CDTF">2025-05-04T18:58:00Z</dcterms:modified>
</cp:coreProperties>
</file>